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BAA74" w14:textId="69C43DCA" w:rsidR="00124E13" w:rsidRDefault="001849FF" w:rsidP="002B3D21">
      <w:pPr>
        <w:bidi w:val="0"/>
        <w:ind w:firstLine="0"/>
        <w:rPr>
          <w:noProof/>
          <w:lang w:bidi="fa-IR"/>
        </w:rPr>
      </w:pPr>
      <w:r w:rsidRPr="001849FF">
        <w:rPr>
          <w:noProof/>
        </w:rPr>
        <mc:AlternateContent>
          <mc:Choice Requires="wps">
            <w:drawing>
              <wp:anchor distT="0" distB="0" distL="114300" distR="114300" simplePos="0" relativeHeight="251661312" behindDoc="0" locked="0" layoutInCell="1" allowOverlap="1" wp14:anchorId="301FF9DF" wp14:editId="446A2A7F">
                <wp:simplePos x="0" y="0"/>
                <wp:positionH relativeFrom="page">
                  <wp:posOffset>-1675517</wp:posOffset>
                </wp:positionH>
                <wp:positionV relativeFrom="paragraph">
                  <wp:posOffset>1556910</wp:posOffset>
                </wp:positionV>
                <wp:extent cx="4983480" cy="431800"/>
                <wp:effectExtent l="0" t="0" r="7620" b="6350"/>
                <wp:wrapNone/>
                <wp:docPr id="1" name="Text Box 1"/>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chemeClr val="lt1"/>
                        </a:solidFill>
                        <a:ln w="6350">
                          <a:noFill/>
                        </a:ln>
                      </wps:spPr>
                      <wps:txbx>
                        <w:txbxContent>
                          <w:p w14:paraId="0F7D02CF" w14:textId="77777777" w:rsidR="001849FF" w:rsidRPr="0034788E" w:rsidRDefault="007B7D43" w:rsidP="001849FF">
                            <w:pPr>
                              <w:spacing w:after="0" w:line="259" w:lineRule="auto"/>
                              <w:ind w:left="1042" w:right="2541" w:firstLine="0"/>
                              <w:jc w:val="center"/>
                              <w:rPr>
                                <w:color w:val="002060"/>
                                <w:sz w:val="20"/>
                                <w:szCs w:val="20"/>
                              </w:rPr>
                            </w:pPr>
                            <w:hyperlink r:id="rId5">
                              <w:r w:rsidR="001849FF" w:rsidRPr="0034788E">
                                <w:rPr>
                                  <w:b/>
                                  <w:color w:val="002060"/>
                                  <w:sz w:val="20"/>
                                  <w:szCs w:val="20"/>
                                </w:rPr>
                                <w:t>Faculty of New Sciences and Technologie</w:t>
                              </w:r>
                            </w:hyperlink>
                            <w:hyperlink r:id="rId6">
                              <w:r w:rsidR="001849FF" w:rsidRPr="0034788E">
                                <w:rPr>
                                  <w:b/>
                                  <w:color w:val="002060"/>
                                  <w:sz w:val="20"/>
                                  <w:szCs w:val="20"/>
                                </w:rPr>
                                <w:t>s</w:t>
                              </w:r>
                            </w:hyperlink>
                            <w:hyperlink r:id="rId7">
                              <w:r w:rsidR="001849FF" w:rsidRPr="0034788E">
                                <w:rPr>
                                  <w:b/>
                                  <w:color w:val="002060"/>
                                  <w:sz w:val="20"/>
                                  <w:szCs w:val="20"/>
                                </w:rPr>
                                <w:t>,</w:t>
                              </w:r>
                            </w:hyperlink>
                            <w:hyperlink r:id="rId8">
                              <w:r w:rsidR="001849FF" w:rsidRPr="0034788E">
                                <w:rPr>
                                  <w:color w:val="002060"/>
                                  <w:sz w:val="20"/>
                                  <w:szCs w:val="20"/>
                                </w:rPr>
                                <w:t xml:space="preserve"> </w:t>
                              </w:r>
                            </w:hyperlink>
                            <w:r w:rsidR="001849FF"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1FF9DF" id="_x0000_t202" coordsize="21600,21600" o:spt="202" path="m,l,21600r21600,l21600,xe">
                <v:stroke joinstyle="miter"/>
                <v:path gradientshapeok="t" o:connecttype="rect"/>
              </v:shapetype>
              <v:shape id="Text Box 1" o:spid="_x0000_s1026" type="#_x0000_t202" style="position:absolute;left:0;text-align:left;margin-left:-131.95pt;margin-top:122.6pt;width:392.4pt;height:3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" fillcolor="white [3201]" stroked="f" strokeweight=".5pt">
                <v:textbox>
                  <w:txbxContent>
                    <w:p w14:paraId="0F7D02CF" w14:textId="77777777" w:rsidR="001849FF" w:rsidRPr="0034788E" w:rsidRDefault="008449B2" w:rsidP="001849FF">
                      <w:pPr>
                        <w:spacing w:after="0" w:line="259" w:lineRule="auto"/>
                        <w:ind w:left="1042" w:right="2541" w:firstLine="0"/>
                        <w:jc w:val="center"/>
                        <w:rPr>
                          <w:color w:val="002060"/>
                          <w:sz w:val="20"/>
                          <w:szCs w:val="20"/>
                        </w:rPr>
                      </w:pPr>
                      <w:hyperlink r:id="rId9">
                        <w:r w:rsidR="001849FF" w:rsidRPr="0034788E">
                          <w:rPr>
                            <w:b/>
                            <w:color w:val="002060"/>
                            <w:sz w:val="20"/>
                            <w:szCs w:val="20"/>
                          </w:rPr>
                          <w:t>Faculty of New Sciences and Technologie</w:t>
                        </w:r>
                      </w:hyperlink>
                      <w:hyperlink r:id="rId10">
                        <w:r w:rsidR="001849FF" w:rsidRPr="0034788E">
                          <w:rPr>
                            <w:b/>
                            <w:color w:val="002060"/>
                            <w:sz w:val="20"/>
                            <w:szCs w:val="20"/>
                          </w:rPr>
                          <w:t>s</w:t>
                        </w:r>
                      </w:hyperlink>
                      <w:hyperlink r:id="rId11">
                        <w:r w:rsidR="001849FF" w:rsidRPr="0034788E">
                          <w:rPr>
                            <w:b/>
                            <w:color w:val="002060"/>
                            <w:sz w:val="20"/>
                            <w:szCs w:val="20"/>
                          </w:rPr>
                          <w:t>,</w:t>
                        </w:r>
                      </w:hyperlink>
                      <w:hyperlink r:id="rId12">
                        <w:r w:rsidR="001849FF" w:rsidRPr="0034788E">
                          <w:rPr>
                            <w:color w:val="002060"/>
                            <w:sz w:val="20"/>
                            <w:szCs w:val="20"/>
                          </w:rPr>
                          <w:t xml:space="preserve"> </w:t>
                        </w:r>
                      </w:hyperlink>
                      <w:r w:rsidR="001849FF" w:rsidRPr="0034788E">
                        <w:rPr>
                          <w:b/>
                          <w:color w:val="002060"/>
                          <w:sz w:val="20"/>
                          <w:szCs w:val="20"/>
                        </w:rPr>
                        <w:t>University of Tehran</w:t>
                      </w:r>
                    </w:p>
                  </w:txbxContent>
                </v:textbox>
                <w10:wrap anchorx="page"/>
              </v:shape>
            </w:pict>
          </mc:Fallback>
        </mc:AlternateContent>
      </w:r>
      <w:r w:rsidRPr="001849FF">
        <w:rPr>
          <w:noProof/>
        </w:rPr>
        <w:drawing>
          <wp:anchor distT="0" distB="0" distL="114300" distR="114300" simplePos="0" relativeHeight="251660288" behindDoc="0" locked="0" layoutInCell="1" allowOverlap="1" wp14:anchorId="312448A8" wp14:editId="462ECF97">
            <wp:simplePos x="0" y="0"/>
            <wp:positionH relativeFrom="margin">
              <wp:posOffset>212311</wp:posOffset>
            </wp:positionH>
            <wp:positionV relativeFrom="paragraph">
              <wp:posOffset>350823</wp:posOffset>
            </wp:positionV>
            <wp:extent cx="1182370" cy="1182370"/>
            <wp:effectExtent l="0" t="0" r="0" b="0"/>
            <wp:wrapNone/>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13">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r w:rsidRPr="001849FF">
        <w:rPr>
          <w:noProof/>
        </w:rPr>
        <w:drawing>
          <wp:anchor distT="0" distB="0" distL="114300" distR="114300" simplePos="0" relativeHeight="251659264" behindDoc="0" locked="0" layoutInCell="1" allowOverlap="0" wp14:anchorId="7764683D" wp14:editId="114D1133">
            <wp:simplePos x="0" y="0"/>
            <wp:positionH relativeFrom="margin">
              <wp:posOffset>5309235</wp:posOffset>
            </wp:positionH>
            <wp:positionV relativeFrom="paragraph">
              <wp:posOffset>238760</wp:posOffset>
            </wp:positionV>
            <wp:extent cx="1429385" cy="1598930"/>
            <wp:effectExtent l="0" t="0" r="0" b="1270"/>
            <wp:wrapSquare wrapText="bothSides"/>
            <wp:docPr id="137" name="Picture 137"/>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14"/>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Style w:val="TableGrid"/>
        <w:tblpPr w:leftFromText="180" w:rightFromText="180" w:vertAnchor="text" w:horzAnchor="margin" w:tblpX="704" w:tblpY="1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1"/>
        <w:gridCol w:w="4615"/>
      </w:tblGrid>
      <w:tr w:rsidR="00C826CF" w14:paraId="18BF8392" w14:textId="77777777" w:rsidTr="001849FF">
        <w:trPr>
          <w:trHeight w:val="1380"/>
        </w:trPr>
        <w:tc>
          <w:tcPr>
            <w:tcW w:w="4611" w:type="dxa"/>
          </w:tcPr>
          <w:p w14:paraId="0CD70EB1" w14:textId="7D4A1825" w:rsidR="00C826CF" w:rsidRDefault="00C826CF" w:rsidP="001849FF">
            <w:pPr>
              <w:bidi w:val="0"/>
              <w:ind w:firstLine="0"/>
              <w:jc w:val="center"/>
            </w:pPr>
          </w:p>
        </w:tc>
        <w:tc>
          <w:tcPr>
            <w:tcW w:w="4615" w:type="dxa"/>
          </w:tcPr>
          <w:p w14:paraId="35924294" w14:textId="4F505BE8" w:rsidR="00C826CF" w:rsidRPr="001849FF" w:rsidRDefault="001849FF" w:rsidP="001849FF">
            <w:pPr>
              <w:bidi w:val="0"/>
              <w:ind w:firstLine="0"/>
            </w:pPr>
            <w:r w:rsidRPr="001849FF">
              <w:rPr>
                <w:noProof/>
              </w:rPr>
              <mc:AlternateContent>
                <mc:Choice Requires="wps">
                  <w:drawing>
                    <wp:anchor distT="0" distB="0" distL="114300" distR="114300" simplePos="0" relativeHeight="251662336" behindDoc="1" locked="0" layoutInCell="1" allowOverlap="1" wp14:anchorId="015A7086" wp14:editId="51014F1F">
                      <wp:simplePos x="0" y="0"/>
                      <wp:positionH relativeFrom="margin">
                        <wp:posOffset>-4174242</wp:posOffset>
                      </wp:positionH>
                      <wp:positionV relativeFrom="paragraph">
                        <wp:posOffset>326611</wp:posOffset>
                      </wp:positionV>
                      <wp:extent cx="7738110" cy="466090"/>
                      <wp:effectExtent l="0" t="0" r="0" b="0"/>
                      <wp:wrapNone/>
                      <wp:docPr id="3" name="Text Box 3"/>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chemeClr val="lt1"/>
                              </a:solidFill>
                              <a:ln w="6350">
                                <a:noFill/>
                              </a:ln>
                            </wps:spPr>
                            <wps:txbx>
                              <w:txbxContent>
                                <w:p w14:paraId="49E16989" w14:textId="77777777" w:rsidR="001849FF" w:rsidRPr="00744A08" w:rsidRDefault="001849FF" w:rsidP="001849FF">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A7086" id="Text Box 3" o:spid="_x0000_s1027" type="#_x0000_t202" style="position:absolute;left:0;text-align:left;margin-left:-328.7pt;margin-top:25.7pt;width:609.3pt;height:36.7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" fillcolor="white [3201]" stroked="f" strokeweight=".5pt">
                      <v:textbox>
                        <w:txbxContent>
                          <w:p w14:paraId="49E16989" w14:textId="77777777" w:rsidR="001849FF" w:rsidRPr="00744A08" w:rsidRDefault="001849FF" w:rsidP="001849FF">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p>
        </w:tc>
      </w:tr>
    </w:tbl>
    <w:tbl>
      <w:tblPr>
        <w:tblStyle w:val="TableGrid"/>
        <w:bidiVisual/>
        <w:tblW w:w="0" w:type="auto"/>
        <w:tblLook w:val="04A0" w:firstRow="1" w:lastRow="0" w:firstColumn="1" w:lastColumn="0" w:noHBand="0" w:noVBand="1"/>
      </w:tblPr>
      <w:tblGrid>
        <w:gridCol w:w="8827"/>
      </w:tblGrid>
      <w:tr w:rsidR="00C826CF" w14:paraId="270540E7" w14:textId="77777777" w:rsidTr="003D3945">
        <w:trPr>
          <w:trHeight w:val="473"/>
        </w:trPr>
        <w:tc>
          <w:tcPr>
            <w:tcW w:w="8827" w:type="dxa"/>
          </w:tcPr>
          <w:p w14:paraId="062726B9" w14:textId="3FBE2F89" w:rsidR="00C826CF" w:rsidRDefault="001849FF" w:rsidP="00CB28C4">
            <w:pPr>
              <w:bidi w:val="0"/>
              <w:ind w:firstLine="0"/>
              <w:jc w:val="center"/>
              <w:rPr>
                <w:noProof/>
                <w:rtl/>
                <w:lang w:bidi="fa-IR"/>
              </w:rPr>
            </w:pPr>
            <w:r>
              <w:rPr>
                <w:sz w:val="32"/>
              </w:rPr>
              <w:t>Instrument Safety Data Sheet</w:t>
            </w:r>
            <w:r>
              <w:rPr>
                <w:rFonts w:ascii="B Nazanin" w:eastAsia="B Nazanin" w:hAnsi="B Nazanin"/>
                <w:sz w:val="28"/>
              </w:rPr>
              <w:t xml:space="preserve"> </w:t>
            </w:r>
          </w:p>
        </w:tc>
      </w:tr>
      <w:tr w:rsidR="00C826CF" w14:paraId="49A82833" w14:textId="77777777" w:rsidTr="003D3945">
        <w:trPr>
          <w:trHeight w:val="409"/>
        </w:trPr>
        <w:tc>
          <w:tcPr>
            <w:tcW w:w="8827" w:type="dxa"/>
          </w:tcPr>
          <w:p w14:paraId="0F97B284" w14:textId="6BD414DA" w:rsidR="00C826CF" w:rsidRDefault="00C826CF" w:rsidP="00C826CF">
            <w:pPr>
              <w:bidi w:val="0"/>
              <w:ind w:firstLine="0"/>
              <w:jc w:val="center"/>
              <w:rPr>
                <w:rFonts w:asciiTheme="majorBidi" w:hAnsiTheme="majorBidi" w:cstheme="majorBidi"/>
                <w:noProof/>
                <w:sz w:val="32"/>
                <w:szCs w:val="36"/>
                <w:lang w:bidi="fa-IR"/>
              </w:rPr>
            </w:pPr>
            <w:r>
              <w:rPr>
                <w:rFonts w:asciiTheme="majorBidi" w:hAnsiTheme="majorBidi" w:cstheme="majorBidi"/>
                <w:noProof/>
                <w:sz w:val="32"/>
                <w:szCs w:val="36"/>
                <w:lang w:bidi="fa-IR"/>
              </w:rPr>
              <w:t>Product name:</w:t>
            </w:r>
            <w:r w:rsidR="002B3D21">
              <w:rPr>
                <w:rFonts w:asciiTheme="majorBidi" w:hAnsiTheme="majorBidi" w:cstheme="majorBidi"/>
                <w:noProof/>
                <w:sz w:val="32"/>
                <w:szCs w:val="36"/>
                <w:lang w:bidi="fa-IR"/>
              </w:rPr>
              <w:t xml:space="preserve"> </w:t>
            </w:r>
            <w:r w:rsidR="00F01EA1" w:rsidRPr="00F01EA1">
              <w:rPr>
                <w:rFonts w:asciiTheme="majorBidi" w:hAnsiTheme="majorBidi" w:cstheme="majorBidi"/>
                <w:noProof/>
                <w:sz w:val="32"/>
                <w:szCs w:val="36"/>
                <w:lang w:bidi="fa-IR"/>
              </w:rPr>
              <w:t>Acetic acid</w:t>
            </w:r>
          </w:p>
        </w:tc>
      </w:tr>
      <w:tr w:rsidR="003D3945" w14:paraId="51BB7432" w14:textId="77777777" w:rsidTr="003D3945">
        <w:tc>
          <w:tcPr>
            <w:tcW w:w="8827" w:type="dxa"/>
          </w:tcPr>
          <w:p w14:paraId="531B19D9" w14:textId="77BA926D"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w:t>
            </w:r>
            <w:r w:rsidR="0002344F">
              <w:t>1</w:t>
            </w:r>
            <w:r>
              <w:t xml:space="preserve"> </w:t>
            </w:r>
            <w:r w:rsidR="0002344F">
              <w:t>June</w:t>
            </w:r>
            <w:r>
              <w:t xml:space="preserve"> 2021    </w:t>
            </w:r>
          </w:p>
        </w:tc>
      </w:tr>
    </w:tbl>
    <w:p w14:paraId="1F657E41" w14:textId="77777777" w:rsidR="00270569" w:rsidRDefault="00270569" w:rsidP="002B3D21">
      <w:pPr>
        <w:ind w:firstLine="0"/>
        <w:rPr>
          <w:noProof/>
          <w:rtl/>
          <w:lang w:bidi="fa-IR"/>
        </w:rPr>
      </w:pPr>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14:paraId="5F0F0F61" w14:textId="77777777" w:rsidTr="00CB28C4">
        <w:tc>
          <w:tcPr>
            <w:tcW w:w="8926" w:type="dxa"/>
            <w:shd w:val="clear" w:color="auto" w:fill="DBDBDB" w:themeFill="accent3" w:themeFillTint="66"/>
          </w:tcPr>
          <w:p w14:paraId="13A94029" w14:textId="77777777" w:rsidR="003D3945" w:rsidRDefault="003D3945" w:rsidP="003D3945">
            <w:pPr>
              <w:pStyle w:val="ListParagraph"/>
              <w:tabs>
                <w:tab w:val="left" w:pos="1665"/>
              </w:tabs>
              <w:bidi w:val="0"/>
              <w:ind w:hanging="1111"/>
              <w:jc w:val="center"/>
            </w:pPr>
            <w:r w:rsidRPr="00CB28C4">
              <w:t>Identification</w:t>
            </w:r>
          </w:p>
        </w:tc>
      </w:tr>
    </w:tbl>
    <w:p w14:paraId="57C4AD93" w14:textId="77777777" w:rsidR="00F01EA1" w:rsidRDefault="00F01EA1" w:rsidP="00F01EA1">
      <w:pPr>
        <w:tabs>
          <w:tab w:val="left" w:pos="1665"/>
        </w:tabs>
        <w:bidi w:val="0"/>
        <w:spacing w:line="276" w:lineRule="auto"/>
        <w:ind w:left="1440" w:hanging="702"/>
        <w:jc w:val="left"/>
      </w:pPr>
      <w:r>
        <w:t>Product name: Acetic acid</w:t>
      </w:r>
    </w:p>
    <w:p w14:paraId="2F43C6E8" w14:textId="77777777" w:rsidR="00F01EA1" w:rsidRDefault="00F01EA1" w:rsidP="00F01EA1">
      <w:pPr>
        <w:tabs>
          <w:tab w:val="left" w:pos="1665"/>
        </w:tabs>
        <w:bidi w:val="0"/>
        <w:spacing w:line="276" w:lineRule="auto"/>
        <w:ind w:left="1440" w:hanging="702"/>
        <w:jc w:val="left"/>
      </w:pPr>
      <w:r>
        <w:t xml:space="preserve">Synonyms: Ethanoic acid; Ethylic acid; </w:t>
      </w:r>
      <w:proofErr w:type="spellStart"/>
      <w:r>
        <w:t>Methanecarboxylic</w:t>
      </w:r>
      <w:proofErr w:type="spellEnd"/>
      <w:r>
        <w:t xml:space="preserve"> acid; Vinegar acid; Glacial acetic acid.</w:t>
      </w:r>
    </w:p>
    <w:p w14:paraId="56327857" w14:textId="77777777" w:rsidR="00F01EA1" w:rsidRDefault="00F01EA1" w:rsidP="00F01EA1">
      <w:pPr>
        <w:tabs>
          <w:tab w:val="left" w:pos="1665"/>
        </w:tabs>
        <w:bidi w:val="0"/>
        <w:spacing w:line="276" w:lineRule="auto"/>
        <w:ind w:left="1440" w:hanging="702"/>
        <w:jc w:val="left"/>
      </w:pPr>
      <w:r>
        <w:t>Appearance: clear, colorless liquid. Flash Point: 39 deg C</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14:paraId="63BD66DB" w14:textId="77777777" w:rsidTr="00CB28C4">
        <w:tc>
          <w:tcPr>
            <w:tcW w:w="8930" w:type="dxa"/>
            <w:shd w:val="clear" w:color="auto" w:fill="FFE599" w:themeFill="accent4" w:themeFillTint="66"/>
          </w:tcPr>
          <w:p w14:paraId="33DDEC42" w14:textId="6A58E4C8" w:rsidR="00A257C9" w:rsidRDefault="006E79F4" w:rsidP="00A257C9">
            <w:pPr>
              <w:tabs>
                <w:tab w:val="left" w:pos="1665"/>
              </w:tabs>
              <w:bidi w:val="0"/>
              <w:ind w:firstLine="0"/>
              <w:jc w:val="center"/>
            </w:pPr>
            <w:r w:rsidRPr="00B77707">
              <w:t>What are the hazards?</w:t>
            </w:r>
          </w:p>
        </w:tc>
      </w:tr>
    </w:tbl>
    <w:p w14:paraId="72CF0F11" w14:textId="77777777" w:rsidR="004955F5" w:rsidRPr="004955F5" w:rsidRDefault="004955F5" w:rsidP="004955F5">
      <w:pPr>
        <w:tabs>
          <w:tab w:val="left" w:pos="1665"/>
        </w:tabs>
        <w:bidi w:val="0"/>
        <w:spacing w:line="276" w:lineRule="auto"/>
        <w:ind w:left="1440" w:hanging="702"/>
        <w:jc w:val="left"/>
        <w:rPr>
          <w:rFonts w:eastAsia="Calibri"/>
        </w:rPr>
      </w:pPr>
      <w:r w:rsidRPr="004955F5">
        <w:rPr>
          <w:rFonts w:eastAsia="Calibri"/>
        </w:rPr>
        <w:t>Danger! Causes severe eye and skin burns. Causes severe digestive and respiratory tract burns. Flammable liquid and vapor. May be harmful if absorbed through the skin. Glacial acetic acid solidifies below 62°F (17°C). Corrosive to metal.</w:t>
      </w:r>
    </w:p>
    <w:p w14:paraId="0C81E768"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rPr>
        <w:t xml:space="preserve"> </w:t>
      </w:r>
      <w:r w:rsidRPr="004955F5">
        <w:rPr>
          <w:rFonts w:eastAsia="Calibri"/>
          <w:b/>
          <w:bCs/>
        </w:rPr>
        <w:t>Eye:</w:t>
      </w:r>
      <w:r w:rsidRPr="004955F5">
        <w:rPr>
          <w:rFonts w:eastAsia="Calibri"/>
        </w:rPr>
        <w:t xml:space="preserve"> Causes severe eye irritation. Contact with liquid or vapor causes severe burns and possible irreversible eye damage</w:t>
      </w:r>
      <w:r w:rsidRPr="004955F5">
        <w:rPr>
          <w:rFonts w:eastAsia="Calibri" w:hint="cs"/>
          <w:rtl/>
        </w:rPr>
        <w:t>.</w:t>
      </w:r>
    </w:p>
    <w:p w14:paraId="6E97275E"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t>Skin:</w:t>
      </w:r>
      <w:r w:rsidRPr="004955F5">
        <w:rPr>
          <w:rFonts w:eastAsia="Calibri"/>
        </w:rPr>
        <w:t xml:space="preserve"> Causes skin burns. May be harmful if absorbed through the skin. Contact with the skin may cause blackening and hyperkeratosis of the skin of the hands</w:t>
      </w:r>
      <w:r w:rsidRPr="004955F5">
        <w:rPr>
          <w:rFonts w:eastAsia="Calibri" w:hint="cs"/>
          <w:rtl/>
        </w:rPr>
        <w:t>.</w:t>
      </w:r>
    </w:p>
    <w:p w14:paraId="37CE2FE5"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t>Ingestion:</w:t>
      </w:r>
      <w:r w:rsidRPr="004955F5">
        <w:rPr>
          <w:rFonts w:eastAsia="Calibri"/>
        </w:rPr>
        <w:t xml:space="preserve"> May cause severe and permanent damage to the digestive tract. Causes severe pain, nausea, vomiting, diarrhea, and shock. May cause polyuria, oliguria (excretion of a diminished amount of urine in relation to the fluid intake) and anuria (complete suppression of urination). Rapidly absorbed from the gastrointestinal tract</w:t>
      </w:r>
      <w:r w:rsidRPr="004955F5">
        <w:rPr>
          <w:rFonts w:eastAsia="Calibri" w:hint="cs"/>
          <w:rtl/>
        </w:rPr>
        <w:t>.</w:t>
      </w:r>
    </w:p>
    <w:p w14:paraId="7C1029A6"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lastRenderedPageBreak/>
        <w:t>Inhalation:</w:t>
      </w:r>
      <w:r w:rsidRPr="004955F5">
        <w:rPr>
          <w:rFonts w:eastAsia="Calibri"/>
        </w:rPr>
        <w:t xml:space="preserve"> Effects may be delayed. Causes chemical burns to the respiratory tract. Exposure may lead to bronchitis, pharyngitis, and dental erosion. May be absorbed through the lungs</w:t>
      </w:r>
      <w:r w:rsidRPr="004955F5">
        <w:rPr>
          <w:rFonts w:eastAsia="Calibri" w:hint="cs"/>
          <w:rtl/>
        </w:rPr>
        <w:t>.</w:t>
      </w:r>
    </w:p>
    <w:p w14:paraId="131AADC2"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t>Chronic:</w:t>
      </w:r>
      <w:r w:rsidRPr="004955F5">
        <w:rPr>
          <w:rFonts w:eastAsia="Calibri"/>
        </w:rPr>
        <w:t xml:space="preserve"> Chronic exposure to acetic acid may cause erosion of dental enamel, bronchitis, eye irritation, darkening of the skin, and chronic inflammation of the respiratory tract. Acetic acid can cause occupational asthma. One case of a delayed asthmatic response to glacial acetic acid has been reported in a person with bronchial asthma. Skin sensitization to acetic acid is rare, but has occurred</w:t>
      </w:r>
      <w:r w:rsidRPr="004955F5">
        <w:rPr>
          <w:rFonts w:eastAsia="Calibri" w:hint="cs"/>
          <w:rtl/>
        </w:rPr>
        <w:t>.</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14:paraId="16C523A7" w14:textId="77777777" w:rsidTr="00CB28C4">
        <w:tc>
          <w:tcPr>
            <w:tcW w:w="8832" w:type="dxa"/>
            <w:shd w:val="clear" w:color="auto" w:fill="BDD6EE" w:themeFill="accent1" w:themeFillTint="66"/>
          </w:tcPr>
          <w:p w14:paraId="0A1D07E9" w14:textId="44102DED" w:rsidR="00A40FE6" w:rsidRDefault="004955F5" w:rsidP="007859E8">
            <w:pPr>
              <w:bidi w:val="0"/>
              <w:jc w:val="center"/>
            </w:pPr>
            <w:r>
              <w:t>First-aid Measures</w:t>
            </w:r>
          </w:p>
        </w:tc>
      </w:tr>
    </w:tbl>
    <w:p w14:paraId="7157DEAB"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t>Eyes:</w:t>
      </w:r>
      <w:r w:rsidRPr="004955F5">
        <w:rPr>
          <w:rFonts w:eastAsia="Calibri"/>
        </w:rPr>
        <w:t xml:space="preserve"> In case of contact, immediately flush eyes with plenty of water for a t least 15 minutes. Get medical aid immediately</w:t>
      </w:r>
      <w:r w:rsidRPr="004955F5">
        <w:rPr>
          <w:rFonts w:eastAsia="Calibri" w:hint="cs"/>
          <w:rtl/>
        </w:rPr>
        <w:t>.</w:t>
      </w:r>
    </w:p>
    <w:p w14:paraId="53062E32"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t>Skin:</w:t>
      </w:r>
      <w:r w:rsidRPr="004955F5">
        <w:rPr>
          <w:rFonts w:eastAsia="Calibri"/>
        </w:rPr>
        <w:t xml:space="preserve"> In case of contact, immediately flush skin with plenty of water for at least 15 minutes while removing contaminated clothing and shoes. Get medical aid immediately. Wash clothing before reuse</w:t>
      </w:r>
      <w:r w:rsidRPr="004955F5">
        <w:rPr>
          <w:rFonts w:eastAsia="Calibri" w:hint="cs"/>
          <w:rtl/>
        </w:rPr>
        <w:t>.</w:t>
      </w:r>
    </w:p>
    <w:p w14:paraId="2F27198B"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t>Ingestion:</w:t>
      </w:r>
      <w:r w:rsidRPr="004955F5">
        <w:rPr>
          <w:rFonts w:eastAsia="Calibri"/>
        </w:rPr>
        <w:t xml:space="preserve"> If swallowed, do NOT induce vomiting. Get medical aid immediately. If victim is fully conscious, give a cupful of water. Never give anything by mouth to an unconscious person</w:t>
      </w:r>
      <w:r w:rsidRPr="004955F5">
        <w:rPr>
          <w:rFonts w:eastAsia="Calibri" w:hint="cs"/>
          <w:rtl/>
        </w:rPr>
        <w:t>.</w:t>
      </w:r>
    </w:p>
    <w:p w14:paraId="0A0BBA1F" w14:textId="77777777" w:rsidR="004955F5" w:rsidRPr="004955F5" w:rsidRDefault="004955F5" w:rsidP="004955F5">
      <w:pPr>
        <w:tabs>
          <w:tab w:val="left" w:pos="1665"/>
        </w:tabs>
        <w:bidi w:val="0"/>
        <w:spacing w:line="276" w:lineRule="auto"/>
        <w:ind w:left="1440" w:hanging="702"/>
        <w:rPr>
          <w:rFonts w:eastAsia="Calibri"/>
        </w:rPr>
      </w:pPr>
      <w:r w:rsidRPr="004955F5">
        <w:rPr>
          <w:rFonts w:eastAsia="Calibri"/>
          <w:b/>
          <w:bCs/>
        </w:rPr>
        <w:t>Inhalation:</w:t>
      </w:r>
      <w:r w:rsidRPr="004955F5">
        <w:rPr>
          <w:rFonts w:eastAsia="Calibri"/>
        </w:rPr>
        <w:t xml:space="preserve"> If inhaled, remove to fresh air. If not breathing, give artificial respiration. If breathing is difficult, give oxygen. Get medical aid</w:t>
      </w:r>
      <w:r w:rsidRPr="004955F5">
        <w:rPr>
          <w:rFonts w:eastAsia="Calibri" w:hint="cs"/>
          <w:rtl/>
        </w:rPr>
        <w:t>.</w:t>
      </w:r>
    </w:p>
    <w:p w14:paraId="7EEFFBD1" w14:textId="77777777" w:rsidR="004955F5" w:rsidRPr="004955F5" w:rsidRDefault="004955F5" w:rsidP="004955F5">
      <w:pPr>
        <w:tabs>
          <w:tab w:val="left" w:pos="1665"/>
        </w:tabs>
        <w:bidi w:val="0"/>
        <w:spacing w:line="276" w:lineRule="auto"/>
        <w:ind w:left="1440" w:hanging="702"/>
        <w:jc w:val="left"/>
        <w:rPr>
          <w:rFonts w:eastAsia="Calibri"/>
        </w:rPr>
      </w:pPr>
      <w:r w:rsidRPr="004955F5">
        <w:rPr>
          <w:rFonts w:eastAsia="Calibri"/>
          <w:b/>
          <w:bCs/>
        </w:rPr>
        <w:t>Notes to Physician:</w:t>
      </w:r>
      <w:r w:rsidRPr="004955F5">
        <w:rPr>
          <w:rFonts w:eastAsia="Calibri"/>
        </w:rPr>
        <w:t xml:space="preserve"> Persons with pre-existing skin disorders or impaired respiratory or pulmonary function may be at increased risk to the effects of this substance. Treat symptomatically and supportively.</w:t>
      </w:r>
    </w:p>
    <w:tbl>
      <w:tblPr>
        <w:tblStyle w:val="TableGrid"/>
        <w:tblW w:w="8988" w:type="dxa"/>
        <w:tblInd w:w="704" w:type="dxa"/>
        <w:shd w:val="clear" w:color="auto" w:fill="F7CAAC" w:themeFill="accent2" w:themeFillTint="66"/>
        <w:tblLook w:val="04A0" w:firstRow="1" w:lastRow="0" w:firstColumn="1" w:lastColumn="0" w:noHBand="0" w:noVBand="1"/>
      </w:tblPr>
      <w:tblGrid>
        <w:gridCol w:w="8988"/>
      </w:tblGrid>
      <w:tr w:rsidR="00A40FE6" w14:paraId="68FEB688" w14:textId="77777777" w:rsidTr="001849FF">
        <w:trPr>
          <w:trHeight w:val="336"/>
        </w:trPr>
        <w:tc>
          <w:tcPr>
            <w:tcW w:w="8988" w:type="dxa"/>
            <w:shd w:val="clear" w:color="auto" w:fill="F7CAAC" w:themeFill="accent2" w:themeFillTint="66"/>
          </w:tcPr>
          <w:p w14:paraId="4258F012" w14:textId="5B514A30" w:rsidR="00A40FE6" w:rsidRDefault="004955F5" w:rsidP="00E6290A">
            <w:pPr>
              <w:bidi w:val="0"/>
              <w:jc w:val="center"/>
            </w:pPr>
            <w:bookmarkStart w:id="0" w:name="_Hlk73463369"/>
            <w:r>
              <w:t>Fire-fighting Measures</w:t>
            </w:r>
          </w:p>
        </w:tc>
      </w:tr>
    </w:tbl>
    <w:bookmarkEnd w:id="0"/>
    <w:p w14:paraId="654991C2" w14:textId="77777777" w:rsidR="008449B2" w:rsidRPr="008449B2" w:rsidRDefault="008449B2" w:rsidP="008449B2">
      <w:pPr>
        <w:tabs>
          <w:tab w:val="left" w:pos="1665"/>
        </w:tabs>
        <w:bidi w:val="0"/>
        <w:ind w:left="1440" w:hanging="702"/>
        <w:rPr>
          <w:rFonts w:eastAsia="Calibri"/>
        </w:rPr>
      </w:pPr>
      <w:r w:rsidRPr="008449B2">
        <w:rPr>
          <w:rFonts w:eastAsia="Calibri"/>
          <w:b/>
          <w:bCs/>
        </w:rPr>
        <w:t>General Information:</w:t>
      </w:r>
      <w:r w:rsidRPr="008449B2">
        <w:rPr>
          <w:rFonts w:eastAsia="Calibri"/>
        </w:rPr>
        <w:t xml:space="preserve"> As in any fire, wear a self-contained breathing apparatus in pressure-demand, MSHA/NIOSH (approved or equivalent), and full protective gear. During a fire, irritating and highly toxic gases may be generated by thermal decomposition or combustion. Use water spray to keep fire-exposed containers cool. Reacts with most metals to form highly flammable hydrogen gas which can form explosive mixtures with air. Flammable liquid and vapor. Vapors are heavier than air and may travel to a source of ignition and flash back. Vapors can spread along the ground and collect in low or confined areas</w:t>
      </w:r>
      <w:r w:rsidRPr="008449B2">
        <w:rPr>
          <w:rFonts w:eastAsia="Calibri" w:hint="cs"/>
          <w:rtl/>
        </w:rPr>
        <w:t>.</w:t>
      </w:r>
    </w:p>
    <w:p w14:paraId="5269BCE8" w14:textId="77777777" w:rsidR="008449B2" w:rsidRPr="008449B2" w:rsidRDefault="008449B2" w:rsidP="008449B2">
      <w:pPr>
        <w:tabs>
          <w:tab w:val="left" w:pos="1665"/>
        </w:tabs>
        <w:bidi w:val="0"/>
        <w:ind w:left="1440" w:hanging="702"/>
        <w:jc w:val="left"/>
        <w:rPr>
          <w:rFonts w:eastAsia="Calibri"/>
        </w:rPr>
      </w:pPr>
      <w:r w:rsidRPr="008449B2">
        <w:rPr>
          <w:rFonts w:eastAsia="Calibri"/>
          <w:b/>
          <w:bCs/>
        </w:rPr>
        <w:lastRenderedPageBreak/>
        <w:t>Extinguishing Media:</w:t>
      </w:r>
      <w:r w:rsidRPr="008449B2">
        <w:rPr>
          <w:rFonts w:eastAsia="Calibri"/>
        </w:rPr>
        <w:t xml:space="preserve"> Use water spray, dry chemical, "alcohol resistant" foam, or carbon dioxide.</w:t>
      </w:r>
    </w:p>
    <w:p w14:paraId="66835C15" w14:textId="228DF851" w:rsidR="00C53D46" w:rsidRPr="002B3D21" w:rsidRDefault="00C53D46" w:rsidP="008449B2">
      <w:pPr>
        <w:tabs>
          <w:tab w:val="left" w:pos="1665"/>
        </w:tabs>
        <w:bidi w:val="0"/>
        <w:ind w:left="1440" w:hanging="702"/>
      </w:pPr>
    </w:p>
    <w:sectPr w:rsidR="00C53D46" w:rsidRPr="002B3D21" w:rsidSect="00270569">
      <w:pgSz w:w="12240" w:h="15840"/>
      <w:pgMar w:top="284" w:right="1985" w:bottom="1418" w:left="709" w:header="0" w:footer="851"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46062"/>
    <w:multiLevelType w:val="hybridMultilevel"/>
    <w:tmpl w:val="BB1EE34C"/>
    <w:lvl w:ilvl="0" w:tplc="04090001">
      <w:start w:val="1"/>
      <w:numFmt w:val="bullet"/>
      <w:lvlText w:val=""/>
      <w:lvlJc w:val="left"/>
      <w:pPr>
        <w:ind w:left="2178" w:hanging="360"/>
      </w:pPr>
      <w:rPr>
        <w:rFonts w:ascii="Symbol" w:hAnsi="Symbol" w:hint="default"/>
      </w:rPr>
    </w:lvl>
    <w:lvl w:ilvl="1" w:tplc="04090003" w:tentative="1">
      <w:start w:val="1"/>
      <w:numFmt w:val="bullet"/>
      <w:lvlText w:val="o"/>
      <w:lvlJc w:val="left"/>
      <w:pPr>
        <w:ind w:left="2898" w:hanging="360"/>
      </w:pPr>
      <w:rPr>
        <w:rFonts w:ascii="Courier New" w:hAnsi="Courier New" w:cs="Courier New" w:hint="default"/>
      </w:rPr>
    </w:lvl>
    <w:lvl w:ilvl="2" w:tplc="04090005" w:tentative="1">
      <w:start w:val="1"/>
      <w:numFmt w:val="bullet"/>
      <w:lvlText w:val=""/>
      <w:lvlJc w:val="left"/>
      <w:pPr>
        <w:ind w:left="3618" w:hanging="360"/>
      </w:pPr>
      <w:rPr>
        <w:rFonts w:ascii="Wingdings" w:hAnsi="Wingdings" w:hint="default"/>
      </w:rPr>
    </w:lvl>
    <w:lvl w:ilvl="3" w:tplc="04090001" w:tentative="1">
      <w:start w:val="1"/>
      <w:numFmt w:val="bullet"/>
      <w:lvlText w:val=""/>
      <w:lvlJc w:val="left"/>
      <w:pPr>
        <w:ind w:left="4338" w:hanging="360"/>
      </w:pPr>
      <w:rPr>
        <w:rFonts w:ascii="Symbol" w:hAnsi="Symbol" w:hint="default"/>
      </w:rPr>
    </w:lvl>
    <w:lvl w:ilvl="4" w:tplc="04090003" w:tentative="1">
      <w:start w:val="1"/>
      <w:numFmt w:val="bullet"/>
      <w:lvlText w:val="o"/>
      <w:lvlJc w:val="left"/>
      <w:pPr>
        <w:ind w:left="5058" w:hanging="360"/>
      </w:pPr>
      <w:rPr>
        <w:rFonts w:ascii="Courier New" w:hAnsi="Courier New" w:cs="Courier New" w:hint="default"/>
      </w:rPr>
    </w:lvl>
    <w:lvl w:ilvl="5" w:tplc="04090005" w:tentative="1">
      <w:start w:val="1"/>
      <w:numFmt w:val="bullet"/>
      <w:lvlText w:val=""/>
      <w:lvlJc w:val="left"/>
      <w:pPr>
        <w:ind w:left="5778" w:hanging="360"/>
      </w:pPr>
      <w:rPr>
        <w:rFonts w:ascii="Wingdings" w:hAnsi="Wingdings" w:hint="default"/>
      </w:rPr>
    </w:lvl>
    <w:lvl w:ilvl="6" w:tplc="04090001" w:tentative="1">
      <w:start w:val="1"/>
      <w:numFmt w:val="bullet"/>
      <w:lvlText w:val=""/>
      <w:lvlJc w:val="left"/>
      <w:pPr>
        <w:ind w:left="6498" w:hanging="360"/>
      </w:pPr>
      <w:rPr>
        <w:rFonts w:ascii="Symbol" w:hAnsi="Symbol" w:hint="default"/>
      </w:rPr>
    </w:lvl>
    <w:lvl w:ilvl="7" w:tplc="04090003" w:tentative="1">
      <w:start w:val="1"/>
      <w:numFmt w:val="bullet"/>
      <w:lvlText w:val="o"/>
      <w:lvlJc w:val="left"/>
      <w:pPr>
        <w:ind w:left="7218" w:hanging="360"/>
      </w:pPr>
      <w:rPr>
        <w:rFonts w:ascii="Courier New" w:hAnsi="Courier New" w:cs="Courier New" w:hint="default"/>
      </w:rPr>
    </w:lvl>
    <w:lvl w:ilvl="8" w:tplc="04090005" w:tentative="1">
      <w:start w:val="1"/>
      <w:numFmt w:val="bullet"/>
      <w:lvlText w:val=""/>
      <w:lvlJc w:val="left"/>
      <w:pPr>
        <w:ind w:left="7938" w:hanging="360"/>
      </w:pPr>
      <w:rPr>
        <w:rFonts w:ascii="Wingdings" w:hAnsi="Wingdings" w:hint="default"/>
      </w:rPr>
    </w:lvl>
  </w:abstractNum>
  <w:abstractNum w:abstractNumId="1"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A4B54"/>
    <w:multiLevelType w:val="hybridMultilevel"/>
    <w:tmpl w:val="1B48D822"/>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 w15:restartNumberingAfterBreak="0">
    <w:nsid w:val="1EE74DFF"/>
    <w:multiLevelType w:val="hybridMultilevel"/>
    <w:tmpl w:val="2A5454B4"/>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1F98316C"/>
    <w:multiLevelType w:val="hybridMultilevel"/>
    <w:tmpl w:val="5992982E"/>
    <w:lvl w:ilvl="0" w:tplc="04090001">
      <w:start w:val="1"/>
      <w:numFmt w:val="bullet"/>
      <w:lvlText w:val=""/>
      <w:lvlJc w:val="left"/>
      <w:pPr>
        <w:ind w:left="2178" w:hanging="360"/>
      </w:pPr>
      <w:rPr>
        <w:rFonts w:ascii="Symbol" w:hAnsi="Symbol" w:hint="default"/>
      </w:rPr>
    </w:lvl>
    <w:lvl w:ilvl="1" w:tplc="04090003" w:tentative="1">
      <w:start w:val="1"/>
      <w:numFmt w:val="bullet"/>
      <w:lvlText w:val="o"/>
      <w:lvlJc w:val="left"/>
      <w:pPr>
        <w:ind w:left="2898" w:hanging="360"/>
      </w:pPr>
      <w:rPr>
        <w:rFonts w:ascii="Courier New" w:hAnsi="Courier New" w:cs="Courier New" w:hint="default"/>
      </w:rPr>
    </w:lvl>
    <w:lvl w:ilvl="2" w:tplc="04090005" w:tentative="1">
      <w:start w:val="1"/>
      <w:numFmt w:val="bullet"/>
      <w:lvlText w:val=""/>
      <w:lvlJc w:val="left"/>
      <w:pPr>
        <w:ind w:left="3618" w:hanging="360"/>
      </w:pPr>
      <w:rPr>
        <w:rFonts w:ascii="Wingdings" w:hAnsi="Wingdings" w:hint="default"/>
      </w:rPr>
    </w:lvl>
    <w:lvl w:ilvl="3" w:tplc="04090001" w:tentative="1">
      <w:start w:val="1"/>
      <w:numFmt w:val="bullet"/>
      <w:lvlText w:val=""/>
      <w:lvlJc w:val="left"/>
      <w:pPr>
        <w:ind w:left="4338" w:hanging="360"/>
      </w:pPr>
      <w:rPr>
        <w:rFonts w:ascii="Symbol" w:hAnsi="Symbol" w:hint="default"/>
      </w:rPr>
    </w:lvl>
    <w:lvl w:ilvl="4" w:tplc="04090003" w:tentative="1">
      <w:start w:val="1"/>
      <w:numFmt w:val="bullet"/>
      <w:lvlText w:val="o"/>
      <w:lvlJc w:val="left"/>
      <w:pPr>
        <w:ind w:left="5058" w:hanging="360"/>
      </w:pPr>
      <w:rPr>
        <w:rFonts w:ascii="Courier New" w:hAnsi="Courier New" w:cs="Courier New" w:hint="default"/>
      </w:rPr>
    </w:lvl>
    <w:lvl w:ilvl="5" w:tplc="04090005" w:tentative="1">
      <w:start w:val="1"/>
      <w:numFmt w:val="bullet"/>
      <w:lvlText w:val=""/>
      <w:lvlJc w:val="left"/>
      <w:pPr>
        <w:ind w:left="5778" w:hanging="360"/>
      </w:pPr>
      <w:rPr>
        <w:rFonts w:ascii="Wingdings" w:hAnsi="Wingdings" w:hint="default"/>
      </w:rPr>
    </w:lvl>
    <w:lvl w:ilvl="6" w:tplc="04090001" w:tentative="1">
      <w:start w:val="1"/>
      <w:numFmt w:val="bullet"/>
      <w:lvlText w:val=""/>
      <w:lvlJc w:val="left"/>
      <w:pPr>
        <w:ind w:left="6498" w:hanging="360"/>
      </w:pPr>
      <w:rPr>
        <w:rFonts w:ascii="Symbol" w:hAnsi="Symbol" w:hint="default"/>
      </w:rPr>
    </w:lvl>
    <w:lvl w:ilvl="7" w:tplc="04090003" w:tentative="1">
      <w:start w:val="1"/>
      <w:numFmt w:val="bullet"/>
      <w:lvlText w:val="o"/>
      <w:lvlJc w:val="left"/>
      <w:pPr>
        <w:ind w:left="7218" w:hanging="360"/>
      </w:pPr>
      <w:rPr>
        <w:rFonts w:ascii="Courier New" w:hAnsi="Courier New" w:cs="Courier New" w:hint="default"/>
      </w:rPr>
    </w:lvl>
    <w:lvl w:ilvl="8" w:tplc="04090005" w:tentative="1">
      <w:start w:val="1"/>
      <w:numFmt w:val="bullet"/>
      <w:lvlText w:val=""/>
      <w:lvlJc w:val="left"/>
      <w:pPr>
        <w:ind w:left="7938" w:hanging="360"/>
      </w:pPr>
      <w:rPr>
        <w:rFonts w:ascii="Wingdings" w:hAnsi="Wingdings" w:hint="default"/>
      </w:rPr>
    </w:lvl>
  </w:abstractNum>
  <w:abstractNum w:abstractNumId="5" w15:restartNumberingAfterBreak="0">
    <w:nsid w:val="2A8C719E"/>
    <w:multiLevelType w:val="hybridMultilevel"/>
    <w:tmpl w:val="F36CF5AE"/>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6" w15:restartNumberingAfterBreak="0">
    <w:nsid w:val="61DB5DA0"/>
    <w:multiLevelType w:val="hybridMultilevel"/>
    <w:tmpl w:val="043E1C4A"/>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7"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A95BBC"/>
    <w:multiLevelType w:val="hybridMultilevel"/>
    <w:tmpl w:val="209A0290"/>
    <w:lvl w:ilvl="0" w:tplc="04090001">
      <w:start w:val="1"/>
      <w:numFmt w:val="bullet"/>
      <w:lvlText w:val=""/>
      <w:lvlJc w:val="left"/>
      <w:pPr>
        <w:ind w:left="2178" w:hanging="360"/>
      </w:pPr>
      <w:rPr>
        <w:rFonts w:ascii="Symbol" w:hAnsi="Symbol" w:hint="default"/>
      </w:rPr>
    </w:lvl>
    <w:lvl w:ilvl="1" w:tplc="04090003" w:tentative="1">
      <w:start w:val="1"/>
      <w:numFmt w:val="bullet"/>
      <w:lvlText w:val="o"/>
      <w:lvlJc w:val="left"/>
      <w:pPr>
        <w:ind w:left="2898" w:hanging="360"/>
      </w:pPr>
      <w:rPr>
        <w:rFonts w:ascii="Courier New" w:hAnsi="Courier New" w:cs="Courier New" w:hint="default"/>
      </w:rPr>
    </w:lvl>
    <w:lvl w:ilvl="2" w:tplc="04090005" w:tentative="1">
      <w:start w:val="1"/>
      <w:numFmt w:val="bullet"/>
      <w:lvlText w:val=""/>
      <w:lvlJc w:val="left"/>
      <w:pPr>
        <w:ind w:left="3618" w:hanging="360"/>
      </w:pPr>
      <w:rPr>
        <w:rFonts w:ascii="Wingdings" w:hAnsi="Wingdings" w:hint="default"/>
      </w:rPr>
    </w:lvl>
    <w:lvl w:ilvl="3" w:tplc="04090001" w:tentative="1">
      <w:start w:val="1"/>
      <w:numFmt w:val="bullet"/>
      <w:lvlText w:val=""/>
      <w:lvlJc w:val="left"/>
      <w:pPr>
        <w:ind w:left="4338" w:hanging="360"/>
      </w:pPr>
      <w:rPr>
        <w:rFonts w:ascii="Symbol" w:hAnsi="Symbol" w:hint="default"/>
      </w:rPr>
    </w:lvl>
    <w:lvl w:ilvl="4" w:tplc="04090003" w:tentative="1">
      <w:start w:val="1"/>
      <w:numFmt w:val="bullet"/>
      <w:lvlText w:val="o"/>
      <w:lvlJc w:val="left"/>
      <w:pPr>
        <w:ind w:left="5058" w:hanging="360"/>
      </w:pPr>
      <w:rPr>
        <w:rFonts w:ascii="Courier New" w:hAnsi="Courier New" w:cs="Courier New" w:hint="default"/>
      </w:rPr>
    </w:lvl>
    <w:lvl w:ilvl="5" w:tplc="04090005" w:tentative="1">
      <w:start w:val="1"/>
      <w:numFmt w:val="bullet"/>
      <w:lvlText w:val=""/>
      <w:lvlJc w:val="left"/>
      <w:pPr>
        <w:ind w:left="5778" w:hanging="360"/>
      </w:pPr>
      <w:rPr>
        <w:rFonts w:ascii="Wingdings" w:hAnsi="Wingdings" w:hint="default"/>
      </w:rPr>
    </w:lvl>
    <w:lvl w:ilvl="6" w:tplc="04090001" w:tentative="1">
      <w:start w:val="1"/>
      <w:numFmt w:val="bullet"/>
      <w:lvlText w:val=""/>
      <w:lvlJc w:val="left"/>
      <w:pPr>
        <w:ind w:left="6498" w:hanging="360"/>
      </w:pPr>
      <w:rPr>
        <w:rFonts w:ascii="Symbol" w:hAnsi="Symbol" w:hint="default"/>
      </w:rPr>
    </w:lvl>
    <w:lvl w:ilvl="7" w:tplc="04090003" w:tentative="1">
      <w:start w:val="1"/>
      <w:numFmt w:val="bullet"/>
      <w:lvlText w:val="o"/>
      <w:lvlJc w:val="left"/>
      <w:pPr>
        <w:ind w:left="7218" w:hanging="360"/>
      </w:pPr>
      <w:rPr>
        <w:rFonts w:ascii="Courier New" w:hAnsi="Courier New" w:cs="Courier New" w:hint="default"/>
      </w:rPr>
    </w:lvl>
    <w:lvl w:ilvl="8" w:tplc="04090005" w:tentative="1">
      <w:start w:val="1"/>
      <w:numFmt w:val="bullet"/>
      <w:lvlText w:val=""/>
      <w:lvlJc w:val="left"/>
      <w:pPr>
        <w:ind w:left="7938" w:hanging="360"/>
      </w:pPr>
      <w:rPr>
        <w:rFonts w:ascii="Wingdings" w:hAnsi="Wingdings" w:hint="default"/>
      </w:rPr>
    </w:lvl>
  </w:abstractNum>
  <w:num w:numId="1">
    <w:abstractNumId w:val="7"/>
  </w:num>
  <w:num w:numId="2">
    <w:abstractNumId w:val="1"/>
  </w:num>
  <w:num w:numId="3">
    <w:abstractNumId w:val="2"/>
  </w:num>
  <w:num w:numId="4">
    <w:abstractNumId w:val="3"/>
  </w:num>
  <w:num w:numId="5">
    <w:abstractNumId w:val="5"/>
  </w:num>
  <w:num w:numId="6">
    <w:abstractNumId w:val="6"/>
  </w:num>
  <w:num w:numId="7">
    <w:abstractNumId w:val="0"/>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3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1tzQ2MjAxsjQ1MjZW0lEKTi0uzszPAykwqgUAeMHGDiwAAAA="/>
  </w:docVars>
  <w:rsids>
    <w:rsidRoot w:val="00D71953"/>
    <w:rsid w:val="0002344F"/>
    <w:rsid w:val="000C3B0A"/>
    <w:rsid w:val="000D73CF"/>
    <w:rsid w:val="00124E13"/>
    <w:rsid w:val="001849FF"/>
    <w:rsid w:val="00186739"/>
    <w:rsid w:val="001B65C7"/>
    <w:rsid w:val="0026216E"/>
    <w:rsid w:val="00270569"/>
    <w:rsid w:val="002B3D21"/>
    <w:rsid w:val="00316AE3"/>
    <w:rsid w:val="00333397"/>
    <w:rsid w:val="003C169B"/>
    <w:rsid w:val="003D3945"/>
    <w:rsid w:val="00441EFE"/>
    <w:rsid w:val="004428F7"/>
    <w:rsid w:val="004955F5"/>
    <w:rsid w:val="004C57AE"/>
    <w:rsid w:val="004E6A04"/>
    <w:rsid w:val="00564246"/>
    <w:rsid w:val="006B1A7E"/>
    <w:rsid w:val="006E79F4"/>
    <w:rsid w:val="00752C93"/>
    <w:rsid w:val="007570A1"/>
    <w:rsid w:val="007859E8"/>
    <w:rsid w:val="007B7D43"/>
    <w:rsid w:val="007B7E7B"/>
    <w:rsid w:val="008449B2"/>
    <w:rsid w:val="008835A9"/>
    <w:rsid w:val="00990F2C"/>
    <w:rsid w:val="00990FF2"/>
    <w:rsid w:val="00A257C9"/>
    <w:rsid w:val="00A40FE6"/>
    <w:rsid w:val="00A60EED"/>
    <w:rsid w:val="00B175D2"/>
    <w:rsid w:val="00B37B66"/>
    <w:rsid w:val="00B720C5"/>
    <w:rsid w:val="00B77707"/>
    <w:rsid w:val="00C53D46"/>
    <w:rsid w:val="00C7772F"/>
    <w:rsid w:val="00C826CF"/>
    <w:rsid w:val="00C97B2D"/>
    <w:rsid w:val="00CA292B"/>
    <w:rsid w:val="00CB28C4"/>
    <w:rsid w:val="00CB3D1D"/>
    <w:rsid w:val="00D10300"/>
    <w:rsid w:val="00D71953"/>
    <w:rsid w:val="00D727BD"/>
    <w:rsid w:val="00E6290A"/>
    <w:rsid w:val="00E76C18"/>
    <w:rsid w:val="00EA3B96"/>
    <w:rsid w:val="00EB4C8E"/>
    <w:rsid w:val="00EE5339"/>
    <w:rsid w:val="00F01EA1"/>
    <w:rsid w:val="00F25FD1"/>
    <w:rsid w:val="00F91DCF"/>
    <w:rsid w:val="00F92A05"/>
    <w:rsid w:val="00FA5E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7F32F"/>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D46"/>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7926">
      <w:bodyDiv w:val="1"/>
      <w:marLeft w:val="0"/>
      <w:marRight w:val="0"/>
      <w:marTop w:val="0"/>
      <w:marBottom w:val="0"/>
      <w:divBdr>
        <w:top w:val="none" w:sz="0" w:space="0" w:color="auto"/>
        <w:left w:val="none" w:sz="0" w:space="0" w:color="auto"/>
        <w:bottom w:val="none" w:sz="0" w:space="0" w:color="auto"/>
        <w:right w:val="none" w:sz="0" w:space="0" w:color="auto"/>
      </w:divBdr>
    </w:div>
    <w:div w:id="397440070">
      <w:bodyDiv w:val="1"/>
      <w:marLeft w:val="0"/>
      <w:marRight w:val="0"/>
      <w:marTop w:val="0"/>
      <w:marBottom w:val="0"/>
      <w:divBdr>
        <w:top w:val="none" w:sz="0" w:space="0" w:color="auto"/>
        <w:left w:val="none" w:sz="0" w:space="0" w:color="auto"/>
        <w:bottom w:val="none" w:sz="0" w:space="0" w:color="auto"/>
        <w:right w:val="none" w:sz="0" w:space="0" w:color="auto"/>
      </w:divBdr>
    </w:div>
    <w:div w:id="479542595">
      <w:bodyDiv w:val="1"/>
      <w:marLeft w:val="0"/>
      <w:marRight w:val="0"/>
      <w:marTop w:val="0"/>
      <w:marBottom w:val="0"/>
      <w:divBdr>
        <w:top w:val="none" w:sz="0" w:space="0" w:color="auto"/>
        <w:left w:val="none" w:sz="0" w:space="0" w:color="auto"/>
        <w:bottom w:val="none" w:sz="0" w:space="0" w:color="auto"/>
        <w:right w:val="none" w:sz="0" w:space="0" w:color="auto"/>
      </w:divBdr>
    </w:div>
    <w:div w:id="1049111135">
      <w:bodyDiv w:val="1"/>
      <w:marLeft w:val="0"/>
      <w:marRight w:val="0"/>
      <w:marTop w:val="0"/>
      <w:marBottom w:val="0"/>
      <w:divBdr>
        <w:top w:val="none" w:sz="0" w:space="0" w:color="auto"/>
        <w:left w:val="none" w:sz="0" w:space="0" w:color="auto"/>
        <w:bottom w:val="none" w:sz="0" w:space="0" w:color="auto"/>
        <w:right w:val="none" w:sz="0" w:space="0" w:color="auto"/>
      </w:divBdr>
    </w:div>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207670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nst.ut.ac.ir/en/mainpage" TargetMode="External"/><Relationship Id="rId13"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fnst.ut.ac.ir/en/mainpage" TargetMode="External"/><Relationship Id="rId12" Type="http://schemas.openxmlformats.org/officeDocument/2006/relationships/hyperlink" Target="https://fnst.ut.ac.ir/en/mainpag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fnst.ut.ac.ir/en/mainpage" TargetMode="External"/><Relationship Id="rId11" Type="http://schemas.openxmlformats.org/officeDocument/2006/relationships/hyperlink" Target="https://fnst.ut.ac.ir/en/mainpage" TargetMode="External"/><Relationship Id="rId5" Type="http://schemas.openxmlformats.org/officeDocument/2006/relationships/hyperlink" Target="https://fnst.ut.ac.ir/en/mainpage" TargetMode="External"/><Relationship Id="rId15" Type="http://schemas.openxmlformats.org/officeDocument/2006/relationships/fontTable" Target="fontTable.xml"/><Relationship Id="rId10" Type="http://schemas.openxmlformats.org/officeDocument/2006/relationships/hyperlink" Target="https://fnst.ut.ac.ir/en/mainpage" TargetMode="External"/><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sohrabnavi</cp:lastModifiedBy>
  <cp:revision>4</cp:revision>
  <cp:lastPrinted>2021-08-22T19:22:00Z</cp:lastPrinted>
  <dcterms:created xsi:type="dcterms:W3CDTF">2021-08-22T19:22:00Z</dcterms:created>
  <dcterms:modified xsi:type="dcterms:W3CDTF">2021-09-19T05:07:00Z</dcterms:modified>
</cp:coreProperties>
</file>